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8B" w:rsidRPr="00AA07BA" w:rsidRDefault="001D3F8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auto"/>
          <w:sz w:val="24"/>
          <w:szCs w:val="24"/>
          <w:lang w:val="lv-LV"/>
        </w:rPr>
      </w:pPr>
    </w:p>
    <w:p w:rsidR="00F7753F" w:rsidRPr="00AA07BA" w:rsidRDefault="00F7753F">
      <w:pPr>
        <w:keepNext/>
        <w:spacing w:before="120" w:after="120" w:line="360" w:lineRule="auto"/>
        <w:jc w:val="center"/>
        <w:rPr>
          <w:rFonts w:asciiTheme="majorBidi" w:eastAsia="Times New Roman" w:hAnsiTheme="majorBidi" w:cstheme="majorBidi"/>
          <w:b/>
          <w:i/>
          <w:color w:val="auto"/>
          <w:sz w:val="28"/>
          <w:szCs w:val="28"/>
          <w:lang w:val="lv-LV"/>
        </w:rPr>
      </w:pPr>
    </w:p>
    <w:p w:rsidR="009603C6" w:rsidRDefault="009603C6" w:rsidP="00141F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auto"/>
          <w:sz w:val="32"/>
          <w:szCs w:val="32"/>
          <w:lang w:val="lv-LV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lang w:val="lv-LV"/>
        </w:rPr>
        <w:t xml:space="preserve">Daugavpils pārstāvēta starptautiskā konferencē </w:t>
      </w:r>
    </w:p>
    <w:p w:rsidR="001D3F8B" w:rsidRDefault="009603C6" w:rsidP="009603C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auto"/>
          <w:sz w:val="32"/>
          <w:szCs w:val="32"/>
          <w:lang w:val="lv-LV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lang w:val="lv-LV"/>
        </w:rPr>
        <w:t>“</w:t>
      </w:r>
      <w:r w:rsidR="00141FE3" w:rsidRPr="00AA07BA">
        <w:rPr>
          <w:rFonts w:asciiTheme="majorBidi" w:hAnsiTheme="majorBidi" w:cstheme="majorBidi"/>
          <w:b/>
          <w:bCs/>
          <w:color w:val="auto"/>
          <w:sz w:val="32"/>
          <w:szCs w:val="32"/>
          <w:lang w:val="lv-LV"/>
        </w:rPr>
        <w:t>Digitālo rīku loma imigrantu integrācijas procesā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lang w:val="lv-LV"/>
        </w:rPr>
        <w:t>”</w:t>
      </w:r>
    </w:p>
    <w:p w:rsidR="009603C6" w:rsidRPr="009603C6" w:rsidRDefault="009603C6" w:rsidP="009603C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auto"/>
          <w:sz w:val="32"/>
          <w:szCs w:val="32"/>
          <w:lang w:val="lv-LV"/>
        </w:rPr>
      </w:pPr>
    </w:p>
    <w:p w:rsidR="00141FE3" w:rsidRPr="00AA07BA" w:rsidRDefault="00141FE3" w:rsidP="00A16309">
      <w:pPr>
        <w:ind w:firstLine="720"/>
        <w:jc w:val="both"/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</w:pPr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Eiropas Akadēmiju asociācija </w:t>
      </w: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un </w:t>
      </w:r>
      <w:proofErr w:type="spellStart"/>
      <w:r w:rsidR="009603C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Ilfovas</w:t>
      </w:r>
      <w:proofErr w:type="spellEnd"/>
      <w:r w:rsidR="009603C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 </w:t>
      </w:r>
      <w:proofErr w:type="spellStart"/>
      <w:r w:rsidR="009603C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Ž</w:t>
      </w:r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udeca</w:t>
      </w:r>
      <w:proofErr w:type="spellEnd"/>
      <w:r w:rsidR="00CF220A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 padome</w:t>
      </w: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projekta</w:t>
      </w:r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 </w:t>
      </w:r>
      <w:r w:rsidR="00CF220A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“ES pilsētu digitālās stratēģijas imigrantu integrācijai” (EUCIDIN)</w:t>
      </w:r>
      <w:r w:rsidR="00CF220A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</w:t>
      </w: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ietvaros</w:t>
      </w:r>
      <w:r w:rsidR="00CF220A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organizēja </w:t>
      </w:r>
      <w:r w:rsidR="009603C6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starptautisku </w:t>
      </w:r>
      <w:r w:rsidR="00CF220A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konferenci Bu</w:t>
      </w:r>
      <w:r w:rsidR="00A16309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karestē</w:t>
      </w:r>
      <w:r w:rsidR="009603C6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. Projekts tiek</w:t>
      </w:r>
      <w:r w:rsidR="00A16309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īstenots</w:t>
      </w:r>
      <w:r w:rsidR="00CF220A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programmas “Eiropa pilsoņiem” ietvaros. Tas ietver divas darbības:</w:t>
      </w:r>
      <w:r w:rsidR="00CF220A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 “</w:t>
      </w:r>
      <w:r w:rsidR="00CB4340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Demokrātiskā iesaistīšanās un sabiedriskā līdzdalība</w:t>
      </w:r>
      <w:r w:rsidR="00CF220A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”</w:t>
      </w:r>
      <w:r w:rsidR="00CB4340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un </w:t>
      </w:r>
      <w:r w:rsidR="00CB4340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“Pašvaldību tīklojumi”</w:t>
      </w:r>
      <w:r w:rsidR="00CB4340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. Abu mērķis ir veicināt ilgtermiņa sadarbību ar citām pilsētām un pilsoniskās sabiedrības organizācijām (piem., NVO) caur pieredzes un zināšanu apmaiņu.</w:t>
      </w:r>
    </w:p>
    <w:p w:rsidR="00CB4340" w:rsidRPr="00AA07BA" w:rsidRDefault="00CB4340" w:rsidP="00CF220A">
      <w:pPr>
        <w:ind w:firstLine="720"/>
        <w:jc w:val="both"/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</w:pP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Konference norisinājās </w:t>
      </w:r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no</w:t>
      </w: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</w:t>
      </w:r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24. līdz 26. janvārim</w:t>
      </w: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, visas tās aktivitātes norisinājās Bukarestē, Rumānijā.</w:t>
      </w:r>
    </w:p>
    <w:p w:rsidR="00CB4340" w:rsidRPr="00AA07BA" w:rsidRDefault="009603C6" w:rsidP="00CF220A">
      <w:pPr>
        <w:ind w:firstLine="720"/>
        <w:jc w:val="both"/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</w:pPr>
      <w:r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V</w:t>
      </w:r>
      <w:r w:rsidR="00CB4340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iesnīcas “</w:t>
      </w:r>
      <w:proofErr w:type="spellStart"/>
      <w:r w:rsidR="00CB4340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Capitol</w:t>
      </w:r>
      <w:proofErr w:type="spellEnd"/>
      <w:r w:rsidR="00CB4340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Hotel” “Luvras zālē” notika konference </w:t>
      </w:r>
      <w:r w:rsidR="00CB4340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“Digitālo rīku loma imigrantu integrācijas procesā”</w:t>
      </w:r>
      <w:r w:rsidR="00CB4340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. </w:t>
      </w:r>
      <w:r w:rsidR="00E32A81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Konferenci ar īsu uzrunu atklāja </w:t>
      </w:r>
      <w:r w:rsidR="00E32A81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Andrea </w:t>
      </w:r>
      <w:proofErr w:type="spellStart"/>
      <w:r w:rsidR="00E32A81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Menna</w:t>
      </w:r>
      <w:proofErr w:type="spellEnd"/>
      <w:r w:rsidR="00E32A81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, Eiropas </w:t>
      </w:r>
      <w:r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Akadēmiju asociācijas prezidents</w:t>
      </w:r>
      <w:r w:rsidR="00E32A81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.</w:t>
      </w:r>
    </w:p>
    <w:p w:rsidR="00E32A81" w:rsidRPr="00AA07BA" w:rsidRDefault="00E32A81" w:rsidP="00096032">
      <w:pPr>
        <w:ind w:firstLine="720"/>
        <w:jc w:val="both"/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</w:pP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Nākamā uzstājās </w:t>
      </w:r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Ana </w:t>
      </w:r>
      <w:proofErr w:type="spellStart"/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Neamtu</w:t>
      </w:r>
      <w:proofErr w:type="spellEnd"/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, </w:t>
      </w:r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Rumānijas Imigrācijas </w:t>
      </w:r>
      <w:proofErr w:type="spellStart"/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ģenerālinspekcijas</w:t>
      </w:r>
      <w:proofErr w:type="spellEnd"/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integrācijas speciāliste. Viņa pastāstīja viesiem par viņas pārstāvētās institūcijas izmantotajām stratēģijām, kuru mērķis ir migrantu integrācija. Viņa runāja arī par Imigrācijas </w:t>
      </w:r>
      <w:proofErr w:type="spellStart"/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ģenerālinspekcijas</w:t>
      </w:r>
      <w:proofErr w:type="spellEnd"/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darbību, kā, piemēram, tiesību aktu pārskatīšana, sociālās integrācijas pilotprojekti, Reģionālo integrācijas centru izveide un ‘vienas pieturas aģentūras’ izmantošana integrācijā. Nākamais </w:t>
      </w:r>
      <w:r w:rsidR="00096032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uzstājās</w:t>
      </w: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</w:t>
      </w:r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Vlads </w:t>
      </w:r>
      <w:proofErr w:type="spellStart"/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Zaharia</w:t>
      </w:r>
      <w:proofErr w:type="spellEnd"/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, </w:t>
      </w:r>
      <w:r w:rsidR="00096032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“SIVECO </w:t>
      </w:r>
      <w:proofErr w:type="spellStart"/>
      <w:r w:rsidR="00096032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Romania</w:t>
      </w:r>
      <w:proofErr w:type="spellEnd"/>
      <w:r w:rsidR="00096032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” starptautisko projektu departamenta direktora vietnieks, ar lekciju </w:t>
      </w:r>
      <w:r w:rsidR="00096032" w:rsidRPr="00AA07BA"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  <w:t>“E-apmācību loma imigrantu integrācijā 21. gadsimtā”</w:t>
      </w:r>
      <w:r w:rsid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. Tad</w:t>
      </w:r>
      <w:r w:rsidR="00096032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klātesošos uzrunāja </w:t>
      </w:r>
      <w:proofErr w:type="spellStart"/>
      <w:r w:rsidR="00096032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Bogdans</w:t>
      </w:r>
      <w:proofErr w:type="spellEnd"/>
      <w:r w:rsidR="00096032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 </w:t>
      </w:r>
      <w:proofErr w:type="spellStart"/>
      <w:r w:rsidR="00096032"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Gavrila</w:t>
      </w:r>
      <w:proofErr w:type="spellEnd"/>
      <w:r w:rsidR="00096032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, Pilsoniskās sabiedrības resursu centra digitālās jomas aktīvists. Savā lekcijā </w:t>
      </w:r>
      <w:r w:rsidR="00096032" w:rsidRPr="00AA07BA"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  <w:t>“Imigrantu digitālās iekļaušanas rīki un tehnoloģijas”</w:t>
      </w:r>
      <w:r w:rsidR="00096032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viņš runāja par cilvēces problēmām, atšķirību starp ES un</w:t>
      </w:r>
      <w:r w:rsidR="00CB12E4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ASV integrācijas politiku, tādiem jēdzieniem kā Eiropas pilsonība un Eiropas Savienotās valstis, par </w:t>
      </w:r>
      <w:r w:rsidR="007D5949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imigrantu </w:t>
      </w:r>
      <w:r w:rsidR="00CB12E4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kopienas izveidi </w:t>
      </w:r>
      <w:r w:rsidR="007D5949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nevis ievietošanu centros un par birokrātiju.</w:t>
      </w:r>
    </w:p>
    <w:p w:rsidR="007D5949" w:rsidRPr="00AA07BA" w:rsidRDefault="007D5949" w:rsidP="007D5949">
      <w:pPr>
        <w:ind w:firstLine="720"/>
        <w:jc w:val="both"/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</w:pP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Profesors, filozofijas doktors </w:t>
      </w:r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Viktors </w:t>
      </w:r>
      <w:proofErr w:type="spellStart"/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Nikolaesku</w:t>
      </w:r>
      <w:proofErr w:type="spellEnd"/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 </w:t>
      </w: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savā lekcijā </w:t>
      </w:r>
      <w:r w:rsidRPr="00AA07BA"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  <w:t xml:space="preserve">“Migrantu sociālā integrācija Eiropas Savienībā – vietējie izaicinājumi un iespējas” </w:t>
      </w: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runāja par migrācijas fenomena izpratnes izšķirošajiem faktoriem, sākot ar iedzīvotāju skaita samazināšanos Austrumeiropā, līdz migrācijas viļņiem, humāno palīdzību utt. Viktors </w:t>
      </w:r>
      <w:proofErr w:type="spellStart"/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Nikolaesku</w:t>
      </w:r>
      <w:proofErr w:type="spellEnd"/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ir pazīstams pētnieks </w:t>
      </w:r>
      <w:proofErr w:type="spellStart"/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biheiviorālās</w:t>
      </w:r>
      <w:proofErr w:type="spellEnd"/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ekonomikas, biznesa administrācijas un finanšu ekonomikas jomā. Savas izcilās un ilgstošās karjeras laikā viņš ir bijis Rumānijas Valsts policijas virsnieks</w:t>
      </w:r>
      <w:r w:rsidR="0007431F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un strādājis Rumānijas </w:t>
      </w:r>
      <w:proofErr w:type="spellStart"/>
      <w:r w:rsidR="0007431F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>Iekšlietu</w:t>
      </w:r>
      <w:proofErr w:type="spellEnd"/>
      <w:r w:rsidR="0007431F"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ministrijā.</w:t>
      </w:r>
    </w:p>
    <w:p w:rsidR="009603C6" w:rsidRDefault="0007431F" w:rsidP="009603C6">
      <w:pPr>
        <w:ind w:firstLine="720"/>
        <w:jc w:val="both"/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</w:pP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Pēc īsas kafijas pauzes konference turpinājās ar interesantu žurnālista </w:t>
      </w:r>
      <w:proofErr w:type="spellStart"/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Mihaja</w:t>
      </w:r>
      <w:proofErr w:type="spellEnd"/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 </w:t>
      </w:r>
      <w:proofErr w:type="spellStart"/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Ursu</w:t>
      </w:r>
      <w:proofErr w:type="spellEnd"/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uzrunu, kurš ir starptautisko ziņu korespondents dažādās aģentūrās un kura karjera žurnālistikā ilgst vairāk nekā divdesmit gadus. Viņa prezentācija </w:t>
      </w:r>
      <w:r w:rsidRPr="00AA07BA"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  <w:t>“</w:t>
      </w:r>
      <w:r w:rsidR="00C54BAD" w:rsidRPr="00AA07BA"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  <w:t>Nulles empātija, nulles tolerance. Imigranti</w:t>
      </w:r>
      <w:r w:rsidR="009603C6"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  <w:t xml:space="preserve"> </w:t>
      </w:r>
    </w:p>
    <w:p w:rsidR="009603C6" w:rsidRDefault="009603C6" w:rsidP="009603C6">
      <w:pPr>
        <w:ind w:firstLine="720"/>
        <w:jc w:val="both"/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</w:pPr>
    </w:p>
    <w:p w:rsidR="009603C6" w:rsidRDefault="009603C6" w:rsidP="009603C6">
      <w:pPr>
        <w:ind w:firstLine="720"/>
        <w:jc w:val="both"/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</w:pPr>
    </w:p>
    <w:p w:rsidR="0007431F" w:rsidRPr="009603C6" w:rsidRDefault="00C54BAD" w:rsidP="009603C6">
      <w:pPr>
        <w:ind w:firstLine="720"/>
        <w:jc w:val="both"/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</w:pPr>
      <w:r w:rsidRPr="00AA07BA"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  <w:t xml:space="preserve">un </w:t>
      </w:r>
      <w:r w:rsidR="009603C6"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  <w:t xml:space="preserve">to </w:t>
      </w:r>
      <w:r w:rsidRPr="00AA07BA"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  <w:t>atspoguļojums ziņās</w:t>
      </w:r>
      <w:r w:rsidR="0007431F" w:rsidRPr="00AA07BA">
        <w:rPr>
          <w:rFonts w:asciiTheme="majorBidi" w:eastAsia="Times New Roman" w:hAnsiTheme="majorBidi" w:cstheme="majorBidi"/>
          <w:b/>
          <w:bCs/>
          <w:i/>
          <w:iCs/>
          <w:color w:val="auto"/>
          <w:sz w:val="24"/>
          <w:szCs w:val="24"/>
          <w:lang w:val="lv-LV"/>
        </w:rPr>
        <w:t>”</w:t>
      </w:r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 skāra jūtīgos tematus par mediju stereotipiem, viltus ziņām un to ietekmi uz demokrātiju. Dienu noslēdza </w:t>
      </w:r>
      <w:proofErr w:type="spellStart"/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Julians</w:t>
      </w:r>
      <w:proofErr w:type="spellEnd"/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 xml:space="preserve"> </w:t>
      </w:r>
      <w:proofErr w:type="spellStart"/>
      <w:r w:rsidRPr="00AA07B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lv-LV"/>
        </w:rPr>
        <w:t>Čifu</w:t>
      </w:r>
      <w:proofErr w:type="spellEnd"/>
      <w:r w:rsidRPr="00AA07BA"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  <w:t xml:space="preserve">, </w:t>
      </w:r>
      <w:r w:rsidRPr="00AA07BA"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  <w:t xml:space="preserve">Bukarestes Konfliktu savlaicīgas atklāšanas un novēršanas centra vadītājs. Viņš uzstājās ar pārliecinošu uzrunu par informācijas karu un patiesu informāciju par imigrantiem. Savas karjeras laikā </w:t>
      </w:r>
      <w:proofErr w:type="spellStart"/>
      <w:r w:rsidRPr="00AA07BA"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  <w:t>Julians</w:t>
      </w:r>
      <w:proofErr w:type="spellEnd"/>
      <w:r w:rsidRPr="00AA07BA"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AA07BA"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  <w:t>Čifu</w:t>
      </w:r>
      <w:proofErr w:type="spellEnd"/>
      <w:r w:rsidRPr="00AA07BA"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  <w:t xml:space="preserve"> ir bijis arī Rumānijas prezidenta Trajana Basesku padomnieks.</w:t>
      </w:r>
    </w:p>
    <w:p w:rsidR="00C54BAD" w:rsidRDefault="00C54BAD" w:rsidP="00C54BAD">
      <w:pPr>
        <w:ind w:firstLine="720"/>
        <w:jc w:val="both"/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</w:pPr>
      <w:r w:rsidRPr="00AA07BA"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  <w:t xml:space="preserve">Pēc konferences </w:t>
      </w:r>
      <w:r w:rsidR="009603C6"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  <w:t xml:space="preserve">projekta </w:t>
      </w:r>
      <w:r w:rsidRPr="00AA07BA"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  <w:t>partneri devās ekskursijā pa pasaulē otro lielāko administratīvo ēku platības ziņā – Parlamenta pili Bukarestē.</w:t>
      </w:r>
    </w:p>
    <w:p w:rsidR="009603C6" w:rsidRDefault="009603C6" w:rsidP="00C54BAD">
      <w:pPr>
        <w:ind w:firstLine="720"/>
        <w:jc w:val="both"/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</w:pPr>
      <w:r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  <w:t xml:space="preserve">Projekta partneri dalījās savā pieredzē un iesaistījās diskusijās par imigrācijas jautājumiem Eiropas Savienībā, esošajām problēmām un iespējamajiem risinājumiem. </w:t>
      </w:r>
    </w:p>
    <w:p w:rsidR="009603C6" w:rsidRPr="00AA07BA" w:rsidRDefault="009603C6" w:rsidP="00C54BAD">
      <w:pPr>
        <w:ind w:firstLine="720"/>
        <w:jc w:val="both"/>
        <w:rPr>
          <w:rFonts w:asciiTheme="majorBidi" w:eastAsia="Times New Roman" w:hAnsiTheme="majorBidi" w:cstheme="majorBidi"/>
          <w:color w:val="auto"/>
          <w:sz w:val="24"/>
          <w:szCs w:val="24"/>
          <w:lang w:val="lv-LV"/>
        </w:rPr>
      </w:pPr>
      <w:r>
        <w:rPr>
          <w:rFonts w:asciiTheme="majorBidi" w:hAnsiTheme="majorBidi" w:cstheme="majorBidi"/>
          <w:color w:val="auto"/>
          <w:sz w:val="24"/>
          <w:szCs w:val="24"/>
          <w:shd w:val="clear" w:color="auto" w:fill="FFFFFF"/>
          <w:lang w:val="lv-LV"/>
        </w:rPr>
        <w:t xml:space="preserve">Konferences beigās visi dalībnieki kopā izvērtēja pasākumā apgūto un vienojās par turpmākajām aktivitātēm projekta ietvaros. </w:t>
      </w:r>
      <w:bookmarkStart w:id="0" w:name="_GoBack"/>
      <w:bookmarkEnd w:id="0"/>
    </w:p>
    <w:p w:rsidR="000D633E" w:rsidRPr="00AA07BA" w:rsidRDefault="000D633E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F7753F" w:rsidRPr="00AA07BA" w:rsidRDefault="00D66FC2" w:rsidP="00D66FC2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  <w:r w:rsidRPr="00AA07BA"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  <w:t>Vairāk informācijas par projektu var iegūt, rakstot uz</w:t>
      </w:r>
      <w:r w:rsidR="00F7753F" w:rsidRPr="00AA07BA"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  <w:t xml:space="preserve"> </w:t>
      </w:r>
      <w:hyperlink r:id="rId6" w:history="1">
        <w:r w:rsidR="00F7753F" w:rsidRPr="00AA07BA">
          <w:rPr>
            <w:rStyle w:val="Hyperlink"/>
            <w:rFonts w:asciiTheme="majorBidi" w:hAnsiTheme="majorBidi" w:cstheme="majorBidi"/>
            <w:b/>
            <w:i/>
            <w:color w:val="auto"/>
            <w:sz w:val="24"/>
            <w:szCs w:val="24"/>
            <w:lang w:val="lv-LV"/>
          </w:rPr>
          <w:t>claudia.craiu@gmail.com</w:t>
        </w:r>
      </w:hyperlink>
      <w:r w:rsidRPr="00AA07BA"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  <w:t xml:space="preserve"> vai </w:t>
      </w:r>
      <w:hyperlink r:id="rId7" w:history="1">
        <w:r w:rsidR="00F7753F" w:rsidRPr="00AA07BA">
          <w:rPr>
            <w:rStyle w:val="Hyperlink"/>
            <w:rFonts w:asciiTheme="majorBidi" w:hAnsiTheme="majorBidi" w:cstheme="majorBidi"/>
            <w:b/>
            <w:i/>
            <w:color w:val="auto"/>
            <w:sz w:val="24"/>
            <w:szCs w:val="24"/>
            <w:lang w:val="lv-LV"/>
          </w:rPr>
          <w:t>ioanagligorbekesi@yahoo.com</w:t>
        </w:r>
      </w:hyperlink>
      <w:r w:rsidR="00F7753F" w:rsidRPr="00AA07BA"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  <w:t xml:space="preserve">  </w:t>
      </w:r>
    </w:p>
    <w:p w:rsidR="000D633E" w:rsidRPr="00AA07BA" w:rsidRDefault="000D633E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0D633E" w:rsidRPr="00AA07BA" w:rsidRDefault="000D633E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0D633E" w:rsidRPr="00AA07BA" w:rsidRDefault="000D633E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0D633E" w:rsidRPr="00AA07BA" w:rsidRDefault="000D633E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0D633E" w:rsidRPr="00AA07BA" w:rsidRDefault="000D633E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0D633E" w:rsidRPr="00AA07BA" w:rsidRDefault="000D633E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0D633E" w:rsidRPr="00AA07BA" w:rsidRDefault="000D633E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0D633E" w:rsidRPr="00AA07BA" w:rsidRDefault="000D633E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0D633E" w:rsidRPr="00AA07BA" w:rsidRDefault="000D633E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0D633E" w:rsidRPr="00AA07BA" w:rsidRDefault="000D633E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 w:rsidP="000D633E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264B89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  <w:r w:rsidRPr="00AA07BA">
        <w:rPr>
          <w:rFonts w:asciiTheme="majorBidi" w:hAnsiTheme="majorBidi" w:cstheme="majorBidi"/>
          <w:b/>
          <w:i/>
          <w:noProof/>
          <w:color w:val="auto"/>
          <w:sz w:val="24"/>
          <w:szCs w:val="24"/>
          <w:u w:val="single"/>
        </w:rPr>
        <w:lastRenderedPageBreak/>
        <w:drawing>
          <wp:inline distT="0" distB="0" distL="0" distR="0">
            <wp:extent cx="5943600" cy="3365500"/>
            <wp:effectExtent l="0" t="0" r="0" b="635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 rotWithShape="1">
                    <a:blip r:embed="rId8"/>
                    <a:srcRect l="-17" r="-17"/>
                    <a:stretch/>
                  </pic:blipFill>
                  <pic:spPr>
                    <a:xfrm>
                      <a:off x="0" y="0"/>
                      <a:ext cx="5943600" cy="336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1D3F8B" w:rsidRPr="00AA07BA" w:rsidRDefault="001D3F8B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</w:p>
    <w:p w:rsidR="00F7753F" w:rsidRPr="00AA07BA" w:rsidRDefault="00F7753F">
      <w:pPr>
        <w:rPr>
          <w:rFonts w:asciiTheme="majorBidi" w:hAnsiTheme="majorBidi" w:cstheme="majorBidi"/>
          <w:b/>
          <w:i/>
          <w:noProof/>
          <w:color w:val="auto"/>
          <w:sz w:val="24"/>
          <w:szCs w:val="24"/>
          <w:u w:val="single"/>
          <w:lang w:val="lv-LV"/>
        </w:rPr>
      </w:pPr>
      <w:bookmarkStart w:id="1" w:name="_gjdgxs" w:colFirst="0" w:colLast="0"/>
      <w:bookmarkEnd w:id="1"/>
    </w:p>
    <w:p w:rsidR="00F7753F" w:rsidRPr="00AA07BA" w:rsidRDefault="00F7753F">
      <w:pPr>
        <w:rPr>
          <w:rFonts w:asciiTheme="majorBidi" w:hAnsiTheme="majorBidi" w:cstheme="majorBidi"/>
          <w:b/>
          <w:i/>
          <w:noProof/>
          <w:color w:val="auto"/>
          <w:sz w:val="24"/>
          <w:szCs w:val="24"/>
          <w:u w:val="single"/>
          <w:lang w:val="lv-LV"/>
        </w:rPr>
      </w:pPr>
    </w:p>
    <w:p w:rsidR="00F7753F" w:rsidRPr="00AA07BA" w:rsidRDefault="00F7753F">
      <w:pPr>
        <w:rPr>
          <w:rFonts w:asciiTheme="majorBidi" w:hAnsiTheme="majorBidi" w:cstheme="majorBidi"/>
          <w:b/>
          <w:i/>
          <w:noProof/>
          <w:color w:val="auto"/>
          <w:sz w:val="24"/>
          <w:szCs w:val="24"/>
          <w:u w:val="single"/>
          <w:lang w:val="lv-LV"/>
        </w:rPr>
      </w:pPr>
    </w:p>
    <w:p w:rsidR="00F7753F" w:rsidRPr="00AA07BA" w:rsidRDefault="00F7753F">
      <w:pPr>
        <w:rPr>
          <w:rFonts w:asciiTheme="majorBidi" w:hAnsiTheme="majorBidi" w:cstheme="majorBidi"/>
          <w:b/>
          <w:i/>
          <w:noProof/>
          <w:color w:val="auto"/>
          <w:sz w:val="24"/>
          <w:szCs w:val="24"/>
          <w:u w:val="single"/>
          <w:lang w:val="lv-LV"/>
        </w:rPr>
      </w:pPr>
    </w:p>
    <w:p w:rsidR="001D3F8B" w:rsidRPr="00AA07BA" w:rsidRDefault="00F7753F">
      <w:pPr>
        <w:rPr>
          <w:rFonts w:asciiTheme="majorBidi" w:hAnsiTheme="majorBidi" w:cstheme="majorBidi"/>
          <w:b/>
          <w:i/>
          <w:color w:val="auto"/>
          <w:sz w:val="24"/>
          <w:szCs w:val="24"/>
          <w:u w:val="single"/>
          <w:lang w:val="lv-LV"/>
        </w:rPr>
      </w:pPr>
      <w:r w:rsidRPr="00AA07BA">
        <w:rPr>
          <w:rFonts w:asciiTheme="majorBidi" w:hAnsiTheme="majorBidi" w:cstheme="majorBidi"/>
          <w:b/>
          <w:i/>
          <w:noProof/>
          <w:color w:val="auto"/>
          <w:sz w:val="24"/>
          <w:szCs w:val="24"/>
          <w:u w:val="single"/>
        </w:rPr>
        <w:drawing>
          <wp:inline distT="0" distB="0" distL="0" distR="0">
            <wp:extent cx="5943600" cy="396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F8B" w:rsidRPr="00AA07B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86" w:rsidRDefault="004E1186">
      <w:pPr>
        <w:spacing w:after="0" w:line="240" w:lineRule="auto"/>
      </w:pPr>
      <w:r>
        <w:separator/>
      </w:r>
    </w:p>
  </w:endnote>
  <w:endnote w:type="continuationSeparator" w:id="0">
    <w:p w:rsidR="004E1186" w:rsidRDefault="004E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3F" w:rsidRPr="00F7753F" w:rsidRDefault="00F7753F" w:rsidP="00F7753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360" w:firstLine="360"/>
      <w:jc w:val="center"/>
      <w:rPr>
        <w:rFonts w:eastAsia="Times New Roman"/>
        <w:color w:val="222222"/>
        <w:sz w:val="24"/>
        <w:szCs w:val="24"/>
        <w:lang w:val="it-IT" w:eastAsia="it-IT" w:bidi="en-US"/>
      </w:rPr>
    </w:pPr>
    <w:r w:rsidRPr="00F7753F">
      <w:rPr>
        <w:rFonts w:eastAsia="Times New Roman"/>
        <w:sz w:val="24"/>
        <w:szCs w:val="24"/>
        <w:lang w:val="it-IT" w:eastAsia="it-IT" w:bidi="en-US"/>
      </w:rPr>
      <w:t>Bucuresti, Romania – Sector 6, Str. Economu Cezarescu, 31 A;</w:t>
    </w:r>
  </w:p>
  <w:p w:rsidR="00F7753F" w:rsidRPr="00F7753F" w:rsidRDefault="00F7753F" w:rsidP="00F7753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360" w:firstLine="360"/>
      <w:jc w:val="center"/>
      <w:rPr>
        <w:rFonts w:eastAsia="Times New Roman"/>
        <w:color w:val="222222"/>
        <w:sz w:val="24"/>
        <w:szCs w:val="24"/>
        <w:lang w:val="it-IT" w:eastAsia="it-IT" w:bidi="en-US"/>
      </w:rPr>
    </w:pPr>
    <w:r w:rsidRPr="00F7753F">
      <w:rPr>
        <w:rFonts w:eastAsia="Times New Roman"/>
        <w:sz w:val="24"/>
        <w:szCs w:val="24"/>
        <w:lang w:val="it-IT" w:eastAsia="it-IT" w:bidi="en-US"/>
      </w:rPr>
      <w:t xml:space="preserve">Tel: </w:t>
    </w:r>
    <w:hyperlink r:id="rId1" w:tgtFrame="_blank" w:history="1">
      <w:r w:rsidRPr="00F7753F">
        <w:rPr>
          <w:rFonts w:eastAsia="Times New Roman"/>
          <w:color w:val="1155CC"/>
          <w:sz w:val="24"/>
          <w:szCs w:val="24"/>
          <w:u w:val="single"/>
          <w:lang w:val="it-IT" w:eastAsia="it-IT" w:bidi="en-US"/>
        </w:rPr>
        <w:t>+40.72.886.8862</w:t>
      </w:r>
    </w:hyperlink>
    <w:r w:rsidRPr="00F7753F">
      <w:rPr>
        <w:rFonts w:eastAsia="Times New Roman"/>
        <w:sz w:val="24"/>
        <w:szCs w:val="24"/>
        <w:lang w:val="it-IT" w:eastAsia="it-IT" w:bidi="en-US"/>
      </w:rPr>
      <w:t xml:space="preserve">– Email: </w:t>
    </w:r>
    <w:hyperlink r:id="rId2" w:tgtFrame="_blank" w:history="1">
      <w:r w:rsidRPr="00F7753F">
        <w:rPr>
          <w:rFonts w:eastAsia="Times New Roman"/>
          <w:color w:val="1155CC"/>
          <w:sz w:val="24"/>
          <w:szCs w:val="24"/>
          <w:u w:val="single"/>
          <w:lang w:val="it-IT" w:eastAsia="it-IT" w:bidi="en-US"/>
        </w:rPr>
        <w:t>european.acad@gmail.com</w:t>
      </w:r>
    </w:hyperlink>
  </w:p>
  <w:p w:rsidR="00F7753F" w:rsidRPr="00F7753F" w:rsidRDefault="00F7753F" w:rsidP="00F7753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360" w:firstLine="360"/>
      <w:jc w:val="center"/>
      <w:rPr>
        <w:rFonts w:eastAsia="Times New Roman" w:cs="Times New Roman"/>
        <w:color w:val="auto"/>
        <w:lang w:val="it-IT" w:eastAsia="it-IT" w:bidi="en-US"/>
      </w:rPr>
    </w:pPr>
    <w:r w:rsidRPr="00F7753F">
      <w:rPr>
        <w:rFonts w:eastAsia="Times New Roman"/>
        <w:sz w:val="24"/>
        <w:szCs w:val="24"/>
        <w:lang w:val="it-IT" w:eastAsia="it-IT" w:bidi="en-US"/>
      </w:rPr>
      <w:t xml:space="preserve">Web site: </w:t>
    </w:r>
    <w:hyperlink r:id="rId3" w:tgtFrame="_blank" w:history="1">
      <w:r w:rsidRPr="00F7753F">
        <w:rPr>
          <w:rFonts w:eastAsia="Times New Roman"/>
          <w:color w:val="1155CC"/>
          <w:sz w:val="24"/>
          <w:szCs w:val="24"/>
          <w:u w:val="single"/>
          <w:lang w:val="it-IT" w:eastAsia="it-IT" w:bidi="en-US"/>
        </w:rPr>
        <w:t>www.europeanacademy.ro</w:t>
      </w:r>
    </w:hyperlink>
    <w:r w:rsidRPr="00F7753F">
      <w:rPr>
        <w:rFonts w:ascii="Arial" w:eastAsia="Times New Roman" w:hAnsi="Arial" w:cs="Arial"/>
        <w:noProof/>
        <w:color w:val="222222"/>
        <w:sz w:val="32"/>
        <w:szCs w:val="32"/>
      </w:rPr>
      <w:drawing>
        <wp:inline distT="0" distB="0" distL="0" distR="0" wp14:anchorId="026B91F6" wp14:editId="73CB31C7">
          <wp:extent cx="15875" cy="15875"/>
          <wp:effectExtent l="0" t="0" r="0" b="0"/>
          <wp:docPr id="6" name="Immagine 1" descr="https://ci6.googleusercontent.com/proxy/RnNZfQn2o2xpggJQqefCOervMbPIci5mujDPJnvl43kv6Rtxjyh5gHN_JKVzeU-aaGz3pePFgxfoAAtZJZNx8mveVTc-11j98EfuAJVcumUenA=s0-d-e1-ft#https://ssl.gstatic.com/ui/v1/icons/mail/images/cleard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6.googleusercontent.com/proxy/RnNZfQn2o2xpggJQqefCOervMbPIci5mujDPJnvl43kv6Rtxjyh5gHN_JKVzeU-aaGz3pePFgxfoAAtZJZNx8mveVTc-11j98EfuAJVcumUenA=s0-d-e1-ft#https://ssl.gstatic.com/ui/v1/icons/mail/images/cleardot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" cy="1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753F" w:rsidRPr="00F7753F" w:rsidRDefault="00F7753F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86" w:rsidRDefault="004E1186">
      <w:pPr>
        <w:spacing w:after="0" w:line="240" w:lineRule="auto"/>
      </w:pPr>
      <w:r>
        <w:separator/>
      </w:r>
    </w:p>
  </w:footnote>
  <w:footnote w:type="continuationSeparator" w:id="0">
    <w:p w:rsidR="004E1186" w:rsidRDefault="004E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8B" w:rsidRDefault="00F7753F">
    <w:pPr>
      <w:tabs>
        <w:tab w:val="center" w:pos="4153"/>
        <w:tab w:val="right" w:pos="8306"/>
      </w:tabs>
      <w:spacing w:after="0" w:line="240" w:lineRule="auto"/>
    </w:pPr>
    <w:r>
      <w:rPr>
        <w:rFonts w:ascii="Arial-BoldMT" w:hAnsi="Arial-BoldMT" w:cs="Arial-BoldMT"/>
        <w:b/>
        <w:bCs/>
        <w:noProof/>
        <w:sz w:val="36"/>
        <w:szCs w:val="28"/>
      </w:rPr>
      <w:drawing>
        <wp:anchor distT="0" distB="0" distL="114300" distR="114300" simplePos="0" relativeHeight="251663360" behindDoc="0" locked="0" layoutInCell="1" allowOverlap="1" wp14:anchorId="7C00C983" wp14:editId="453F9782">
          <wp:simplePos x="0" y="0"/>
          <wp:positionH relativeFrom="column">
            <wp:posOffset>-48260</wp:posOffset>
          </wp:positionH>
          <wp:positionV relativeFrom="paragraph">
            <wp:posOffset>-294640</wp:posOffset>
          </wp:positionV>
          <wp:extent cx="2480310" cy="911225"/>
          <wp:effectExtent l="0" t="0" r="0" b="3175"/>
          <wp:wrapTight wrapText="bothSides">
            <wp:wrapPolygon edited="0">
              <wp:start x="0" y="0"/>
              <wp:lineTo x="0" y="21224"/>
              <wp:lineTo x="21401" y="21224"/>
              <wp:lineTo x="21401" y="0"/>
              <wp:lineTo x="0" y="0"/>
            </wp:wrapPolygon>
          </wp:wrapTight>
          <wp:docPr id="9" name="Picture 9" descr="Macintosh HD:Users:ioanasimoaica:Desktop:EFC Bucuresti:europe_for_citizens_programme_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oanasimoaica:Desktop:EFC Bucuresti:europe_for_citizens_programme_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406386C" wp14:editId="6DAF5FF2">
          <wp:simplePos x="0" y="0"/>
          <wp:positionH relativeFrom="column">
            <wp:posOffset>4581525</wp:posOffset>
          </wp:positionH>
          <wp:positionV relativeFrom="paragraph">
            <wp:posOffset>-296545</wp:posOffset>
          </wp:positionV>
          <wp:extent cx="1285875" cy="1285875"/>
          <wp:effectExtent l="0" t="0" r="9525" b="9525"/>
          <wp:wrapTight wrapText="bothSides">
            <wp:wrapPolygon edited="0">
              <wp:start x="0" y="0"/>
              <wp:lineTo x="0" y="21440"/>
              <wp:lineTo x="21440" y="21440"/>
              <wp:lineTo x="2144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pean academ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8B"/>
    <w:rsid w:val="0007431F"/>
    <w:rsid w:val="00096032"/>
    <w:rsid w:val="000D633E"/>
    <w:rsid w:val="00141FE3"/>
    <w:rsid w:val="001D3F8B"/>
    <w:rsid w:val="00264B89"/>
    <w:rsid w:val="00362C31"/>
    <w:rsid w:val="004E1186"/>
    <w:rsid w:val="005A0E8E"/>
    <w:rsid w:val="005F3741"/>
    <w:rsid w:val="0061703D"/>
    <w:rsid w:val="00724DE7"/>
    <w:rsid w:val="0074465F"/>
    <w:rsid w:val="007D5949"/>
    <w:rsid w:val="008C2F5E"/>
    <w:rsid w:val="009603C6"/>
    <w:rsid w:val="00987D35"/>
    <w:rsid w:val="00A16309"/>
    <w:rsid w:val="00AA07BA"/>
    <w:rsid w:val="00B57C83"/>
    <w:rsid w:val="00C54BAD"/>
    <w:rsid w:val="00C824F1"/>
    <w:rsid w:val="00CB12E4"/>
    <w:rsid w:val="00CB4340"/>
    <w:rsid w:val="00CF220A"/>
    <w:rsid w:val="00D66FC2"/>
    <w:rsid w:val="00D94BEB"/>
    <w:rsid w:val="00DB3F1E"/>
    <w:rsid w:val="00E32A81"/>
    <w:rsid w:val="00F23354"/>
    <w:rsid w:val="00F25744"/>
    <w:rsid w:val="00F7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809141-D35D-4990-A786-89746A03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F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3F"/>
  </w:style>
  <w:style w:type="paragraph" w:styleId="Footer">
    <w:name w:val="footer"/>
    <w:basedOn w:val="Normal"/>
    <w:link w:val="FooterChar"/>
    <w:uiPriority w:val="99"/>
    <w:unhideWhenUsed/>
    <w:rsid w:val="00F7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oanagligorbekesi@yaho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.craiu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eanacadem.ro/" TargetMode="External"/><Relationship Id="rId2" Type="http://schemas.openxmlformats.org/officeDocument/2006/relationships/hyperlink" Target="mailto:euopean.acad@gmail.com" TargetMode="External"/><Relationship Id="rId1" Type="http://schemas.openxmlformats.org/officeDocument/2006/relationships/hyperlink" Target="http://www.europeanacadem.romenna.andrea@gmail.com+40.72.886.8862/" TargetMode="External"/><Relationship Id="rId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Craiu</dc:creator>
  <cp:lastModifiedBy>Jolanta Uzulina</cp:lastModifiedBy>
  <cp:revision>3</cp:revision>
  <cp:lastPrinted>2018-02-01T13:37:00Z</cp:lastPrinted>
  <dcterms:created xsi:type="dcterms:W3CDTF">2018-02-02T11:29:00Z</dcterms:created>
  <dcterms:modified xsi:type="dcterms:W3CDTF">2018-02-05T09:29:00Z</dcterms:modified>
</cp:coreProperties>
</file>